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C4C5A">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both"/>
        <w:textAlignment w:val="auto"/>
        <w:rPr>
          <w:rFonts w:hint="eastAsia"/>
        </w:rPr>
      </w:pPr>
      <w:bookmarkStart w:id="1" w:name="_GoBack"/>
      <w:bookmarkStart w:id="0" w:name="_Toc14482"/>
      <w:r>
        <w:rPr>
          <w:rFonts w:hint="eastAsia"/>
          <w:lang w:val="en-US" w:eastAsia="zh-CN"/>
        </w:rPr>
        <w:t>徽商职业学院目标责任制考核办法（试行）</w:t>
      </w:r>
      <w:bookmarkEnd w:id="0"/>
    </w:p>
    <w:bookmarkEnd w:id="1"/>
    <w:p w14:paraId="43D2B25C">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lang w:val="en-US" w:eastAsia="zh-CN"/>
        </w:rPr>
      </w:pPr>
      <w:r>
        <w:rPr>
          <w:rFonts w:hint="eastAsia"/>
          <w:lang w:val="en-US" w:eastAsia="zh-CN"/>
        </w:rPr>
        <w:t>徽院办〔2024〕76号</w:t>
      </w:r>
    </w:p>
    <w:p w14:paraId="7151486D">
      <w:pPr>
        <w:bidi w:val="0"/>
        <w:rPr>
          <w:rFonts w:hint="eastAsia"/>
          <w:lang w:val="en-US" w:eastAsia="zh-CN"/>
        </w:rPr>
      </w:pPr>
    </w:p>
    <w:p w14:paraId="3FAC3FFA">
      <w:pPr>
        <w:pStyle w:val="4"/>
        <w:bidi w:val="0"/>
        <w:rPr>
          <w:rFonts w:hint="eastAsia"/>
          <w:lang w:val="en-US" w:eastAsia="zh-CN"/>
        </w:rPr>
      </w:pPr>
      <w:r>
        <w:rPr>
          <w:rFonts w:hint="eastAsia"/>
          <w:lang w:val="en-US" w:eastAsia="zh-CN"/>
        </w:rPr>
        <w:t>第一章  总则</w:t>
      </w:r>
    </w:p>
    <w:p w14:paraId="43EC7D8C">
      <w:pPr>
        <w:bidi w:val="0"/>
        <w:rPr>
          <w:rFonts w:hint="eastAsia"/>
          <w:lang w:val="en-US" w:eastAsia="zh-CN"/>
        </w:rPr>
      </w:pPr>
      <w:r>
        <w:rPr>
          <w:rFonts w:hint="eastAsia"/>
          <w:lang w:val="en-US" w:eastAsia="zh-CN"/>
        </w:rPr>
        <w:t>第一条 为深入贯彻落实上级和学院决策部署，全面提升工作绩效，确保年度各项目标任务圆满完成，制定本办法。</w:t>
      </w:r>
    </w:p>
    <w:p w14:paraId="5D46B159">
      <w:pPr>
        <w:bidi w:val="0"/>
        <w:rPr>
          <w:rFonts w:hint="eastAsia"/>
          <w:lang w:val="en-US" w:eastAsia="zh-CN"/>
        </w:rPr>
      </w:pPr>
      <w:r>
        <w:rPr>
          <w:rFonts w:hint="eastAsia"/>
          <w:lang w:val="en-US" w:eastAsia="zh-CN"/>
        </w:rPr>
        <w:t>第二条 学院实施目标责任制考核的目的是围绕上级和学院党委的工作部署，强化目标管理、过程控制、满意度评价，探索建立客观公正、导向明确、科学规范、可预期的绩效考核制度，不断提高学院治理体系和治理能力现代化水平。</w:t>
      </w:r>
    </w:p>
    <w:p w14:paraId="10DC1BB9">
      <w:pPr>
        <w:pStyle w:val="4"/>
        <w:bidi w:val="0"/>
        <w:rPr>
          <w:rFonts w:hint="eastAsia"/>
          <w:lang w:val="en-US" w:eastAsia="zh-CN"/>
        </w:rPr>
      </w:pPr>
      <w:r>
        <w:rPr>
          <w:rFonts w:hint="eastAsia"/>
          <w:lang w:val="en-US" w:eastAsia="zh-CN"/>
        </w:rPr>
        <w:t>第二章  考核对象与组织</w:t>
      </w:r>
    </w:p>
    <w:p w14:paraId="72383AE2">
      <w:pPr>
        <w:bidi w:val="0"/>
        <w:rPr>
          <w:rFonts w:hint="eastAsia"/>
          <w:lang w:val="en-US" w:eastAsia="zh-CN"/>
        </w:rPr>
      </w:pPr>
      <w:r>
        <w:rPr>
          <w:rFonts w:hint="eastAsia"/>
          <w:lang w:val="en-US" w:eastAsia="zh-CN"/>
        </w:rPr>
        <w:t>第三条 目标责任制考核对象为各职能部门、各系院及下属单位，其中马克思主义学院按职能部门进行考核。</w:t>
      </w:r>
    </w:p>
    <w:p w14:paraId="72C0A19C">
      <w:pPr>
        <w:bidi w:val="0"/>
        <w:rPr>
          <w:rFonts w:hint="eastAsia"/>
          <w:lang w:val="en-US" w:eastAsia="zh-CN"/>
        </w:rPr>
      </w:pPr>
      <w:r>
        <w:rPr>
          <w:rFonts w:hint="eastAsia"/>
          <w:lang w:val="en-US" w:eastAsia="zh-CN"/>
        </w:rPr>
        <w:t>第四条 学院成立考核小组，负责对各被考核单位考核目标的制定和落实情况进行督查审核。考核小组由学院主要负责人任组长，分管校领导任副组长。考核小组下设办公室，办公室设在学院办公室（党委办公室），成员由相关考核内容的督查部门负责人组成。办公室统筹协调考核工作，承担考核小组日常具体工作。</w:t>
      </w:r>
    </w:p>
    <w:p w14:paraId="53F1A593">
      <w:pPr>
        <w:pStyle w:val="4"/>
        <w:bidi w:val="0"/>
        <w:rPr>
          <w:rFonts w:hint="eastAsia"/>
          <w:lang w:val="en-US" w:eastAsia="zh-CN"/>
        </w:rPr>
      </w:pPr>
      <w:r>
        <w:rPr>
          <w:rFonts w:hint="eastAsia"/>
          <w:lang w:val="en-US" w:eastAsia="zh-CN"/>
        </w:rPr>
        <w:t>第三章  考核指标体系与分值</w:t>
      </w:r>
    </w:p>
    <w:p w14:paraId="6611460F">
      <w:pPr>
        <w:bidi w:val="0"/>
        <w:rPr>
          <w:rFonts w:hint="eastAsia"/>
          <w:lang w:val="en-US" w:eastAsia="zh-CN"/>
        </w:rPr>
      </w:pPr>
      <w:r>
        <w:rPr>
          <w:rFonts w:hint="eastAsia"/>
          <w:lang w:val="en-US" w:eastAsia="zh-CN"/>
        </w:rPr>
        <w:t>第五条 目标责任制考核重点考核各被考核单位履行工作职责、落实重点工作、加强自身建设情况，按职能部门和教学单位两个体系设置目标体系。每个具体指标明确负责考核的牵头部门，分别赋予相应分值，各考核分加总为100分。</w:t>
      </w:r>
    </w:p>
    <w:p w14:paraId="5F6AF346">
      <w:pPr>
        <w:bidi w:val="0"/>
        <w:rPr>
          <w:rFonts w:hint="eastAsia"/>
          <w:lang w:val="en-US" w:eastAsia="zh-CN"/>
        </w:rPr>
      </w:pPr>
      <w:r>
        <w:rPr>
          <w:rFonts w:hint="eastAsia"/>
          <w:lang w:val="en-US" w:eastAsia="zh-CN"/>
        </w:rPr>
        <w:t>第六条 职能部门目标考核体系由党建引领30分、重点工作30分、日常工作20分、创新工作10分和工作满意度5分构成。其中党建引领由组织人事处制定考核指标体系进行考核；重点工作按照学院当年度重点工作和职能部门履行职责的重要工作制定考核指标体系；日常工作根据上年度省国资委对学院综合考核情况制定细化考核指标体系；创新工作根据职能部门在体制、机制、政策、管理、技术等方面的重大创新和成果进行考核；工作满意度由教学单位对职能部门的评价和校领导班子综合评价两部分构成。</w:t>
      </w:r>
    </w:p>
    <w:p w14:paraId="578F7735">
      <w:pPr>
        <w:bidi w:val="0"/>
        <w:rPr>
          <w:rFonts w:hint="eastAsia"/>
          <w:lang w:val="en-US" w:eastAsia="zh-CN"/>
        </w:rPr>
      </w:pPr>
      <w:r>
        <w:rPr>
          <w:rFonts w:hint="eastAsia"/>
          <w:lang w:val="en-US" w:eastAsia="zh-CN"/>
        </w:rPr>
        <w:t>第七条 教学单位目标考核体系由党建引领30分、日常工作45分、创新工作20分和工作满意度5分构成。其中党建引领由组织人事处制定考核指标体系进行考核；日常工作根据上年度省国资委对学院综合考核情况制定细化考核指标体系；创新工作主要考核教学单位年度取得的标志性成果，学院年初制定年度重点成果突破清单，对纳入清单的重点工作给予一定加分；工作满意度由教学单位对职能部门的评价和校领导班子综合评价两部分构成。</w:t>
      </w:r>
    </w:p>
    <w:p w14:paraId="4D620D1E">
      <w:pPr>
        <w:pStyle w:val="4"/>
        <w:bidi w:val="0"/>
        <w:rPr>
          <w:rFonts w:hint="eastAsia"/>
          <w:lang w:val="en-US" w:eastAsia="zh-CN"/>
        </w:rPr>
      </w:pPr>
      <w:r>
        <w:rPr>
          <w:rFonts w:hint="eastAsia"/>
          <w:lang w:val="en-US" w:eastAsia="zh-CN"/>
        </w:rPr>
        <w:t>第四章  考核实施</w:t>
      </w:r>
    </w:p>
    <w:p w14:paraId="1DDF8B02">
      <w:pPr>
        <w:bidi w:val="0"/>
        <w:rPr>
          <w:rFonts w:hint="eastAsia"/>
          <w:lang w:val="en-US" w:eastAsia="zh-CN"/>
        </w:rPr>
      </w:pPr>
      <w:r>
        <w:rPr>
          <w:rFonts w:hint="eastAsia"/>
          <w:lang w:val="en-US" w:eastAsia="zh-CN"/>
        </w:rPr>
        <w:t>第八条 目标责任制考核的目标编制由考核领导小组办公室会同其他职能部门和各被考核部门共同编制。年度考核目标经学院考核小组审核、学院党委会议审定后印发。一般于一季度完成。</w:t>
      </w:r>
    </w:p>
    <w:p w14:paraId="7DE4D331">
      <w:pPr>
        <w:bidi w:val="0"/>
        <w:rPr>
          <w:rFonts w:hint="eastAsia"/>
          <w:lang w:val="en-US" w:eastAsia="zh-CN"/>
        </w:rPr>
      </w:pPr>
      <w:r>
        <w:rPr>
          <w:rFonts w:hint="eastAsia"/>
          <w:lang w:val="en-US" w:eastAsia="zh-CN"/>
        </w:rPr>
        <w:t>第九条 考核领导小组办公室牵头加强考核过程管理，视情开展阶段性评估，并将阶段性评估结果报考核办公室，对发现的问题及时提醒预警。考核办公室负责处理考核日常，协调部署校内各单位的目标责任制考核，组织相关职能部门开展各项督查并定期公布督查通报。凡督查通报中被点名批评的单位或个人，在相应的教风、学风、作风与效能建设考核分中酌情扣分。违反党风廉政要求的，视其情节轻重，在考核总分中酌情扣除 1-3 分，由学院纪委办公室负责认定。</w:t>
      </w:r>
    </w:p>
    <w:p w14:paraId="7E06020E">
      <w:pPr>
        <w:bidi w:val="0"/>
        <w:rPr>
          <w:rFonts w:hint="eastAsia"/>
          <w:lang w:val="en-US" w:eastAsia="zh-CN"/>
        </w:rPr>
      </w:pPr>
      <w:r>
        <w:rPr>
          <w:rFonts w:hint="eastAsia"/>
          <w:lang w:val="en-US" w:eastAsia="zh-CN"/>
        </w:rPr>
        <w:t>第十条 部门考核以自然年度为考核周期。考核时间以学院通知为准。</w:t>
      </w:r>
    </w:p>
    <w:p w14:paraId="22C05FD4">
      <w:pPr>
        <w:bidi w:val="0"/>
        <w:rPr>
          <w:rFonts w:hint="eastAsia"/>
          <w:lang w:val="en-US" w:eastAsia="zh-CN"/>
        </w:rPr>
      </w:pPr>
      <w:r>
        <w:rPr>
          <w:rFonts w:hint="eastAsia"/>
          <w:lang w:val="en-US" w:eastAsia="zh-CN"/>
        </w:rPr>
        <w:t>第十一条 年度绩效考核根据当年具体情况，由学院年度目标责任考核领导小组办公室依照本办法制定具体的方案实施。</w:t>
      </w:r>
    </w:p>
    <w:p w14:paraId="064EBB96">
      <w:pPr>
        <w:pStyle w:val="4"/>
        <w:bidi w:val="0"/>
        <w:rPr>
          <w:rFonts w:hint="eastAsia"/>
          <w:lang w:val="en-US" w:eastAsia="zh-CN"/>
        </w:rPr>
      </w:pPr>
      <w:r>
        <w:rPr>
          <w:rFonts w:hint="eastAsia"/>
          <w:lang w:val="en-US" w:eastAsia="zh-CN"/>
        </w:rPr>
        <w:t>第五章  考核结果认定运用</w:t>
      </w:r>
    </w:p>
    <w:p w14:paraId="62E55933">
      <w:pPr>
        <w:bidi w:val="0"/>
        <w:rPr>
          <w:rFonts w:hint="eastAsia"/>
          <w:lang w:val="en-US" w:eastAsia="zh-CN"/>
        </w:rPr>
      </w:pPr>
      <w:r>
        <w:rPr>
          <w:rFonts w:hint="eastAsia"/>
          <w:lang w:val="en-US" w:eastAsia="zh-CN"/>
        </w:rPr>
        <w:t>第十二条 考核结果等次分为优秀、合格、基本合格和不合格四档，二级单位目标责任制考核根据职能部门和教学单位两个类型分别进行排名。</w:t>
      </w:r>
    </w:p>
    <w:p w14:paraId="6116746F">
      <w:pPr>
        <w:bidi w:val="0"/>
        <w:rPr>
          <w:rFonts w:hint="eastAsia"/>
          <w:lang w:val="en-US" w:eastAsia="zh-CN"/>
        </w:rPr>
      </w:pPr>
      <w:r>
        <w:rPr>
          <w:rFonts w:hint="eastAsia"/>
          <w:lang w:val="en-US" w:eastAsia="zh-CN"/>
        </w:rPr>
        <w:t>第十三条 优秀是指全面、圆满完成全年度的各项任务，在各自序列综合排名在前30%的职能部门或教学单位。合格是指能完成年度各项任务，未列入优秀且考核分70分（含）以上的二级单位。基本合格是指能基本完成年度各项任务，考核分在60分（含）以上的二级单位。差是指年度任务完成质量差，考核分在60分以下的二级单位。</w:t>
      </w:r>
    </w:p>
    <w:p w14:paraId="075B31F6">
      <w:pPr>
        <w:bidi w:val="0"/>
        <w:rPr>
          <w:rFonts w:hint="eastAsia"/>
          <w:lang w:val="en-US" w:eastAsia="zh-CN"/>
        </w:rPr>
      </w:pPr>
      <w:r>
        <w:rPr>
          <w:rFonts w:hint="eastAsia"/>
          <w:lang w:val="en-US" w:eastAsia="zh-CN"/>
        </w:rPr>
        <w:t>第十四条 职能部门和教学单位发生安全稳定、党风廉政、意识形态、师德师风、工作作风等方面责任事故，给学院工作造成较大损失或不良影响的，不参与评优。</w:t>
      </w:r>
    </w:p>
    <w:p w14:paraId="7448D725">
      <w:pPr>
        <w:bidi w:val="0"/>
        <w:rPr>
          <w:rFonts w:hint="eastAsia"/>
          <w:lang w:val="en-US" w:eastAsia="zh-CN"/>
        </w:rPr>
      </w:pPr>
      <w:r>
        <w:rPr>
          <w:rFonts w:hint="eastAsia"/>
          <w:lang w:val="en-US" w:eastAsia="zh-CN"/>
        </w:rPr>
        <w:t>第十五条 考核办公室统一组织年终考核工作。各被考核部门在12月30日前将工作完成情况报考核小组办公室；考核小组办公室组织开展评分，说明加扣分原因，结果报考核小组；校领导班子打分和职能部门与教学单位互评在年终中层干部的述职评议会后进行；考核领导小组办公室组织联审，汇总后提交学院考核小组审核；学院党委会议审定各部门最终得分；考核结果校内公布。</w:t>
      </w:r>
    </w:p>
    <w:p w14:paraId="2F6D320E">
      <w:pPr>
        <w:bidi w:val="0"/>
        <w:rPr>
          <w:rFonts w:hint="eastAsia"/>
          <w:lang w:val="en-US" w:eastAsia="zh-CN"/>
        </w:rPr>
      </w:pPr>
      <w:r>
        <w:rPr>
          <w:rFonts w:hint="eastAsia"/>
          <w:lang w:val="en-US" w:eastAsia="zh-CN"/>
        </w:rPr>
        <w:t>第十六条 目标责任制年度考核结果与绩效挂钩。</w:t>
      </w:r>
    </w:p>
    <w:p w14:paraId="3ACD57A2">
      <w:pPr>
        <w:bidi w:val="0"/>
        <w:rPr>
          <w:rFonts w:hint="eastAsia"/>
          <w:lang w:val="en-US" w:eastAsia="zh-CN"/>
        </w:rPr>
      </w:pPr>
      <w:r>
        <w:rPr>
          <w:rFonts w:hint="eastAsia"/>
          <w:lang w:val="en-US" w:eastAsia="zh-CN"/>
        </w:rPr>
        <w:t>第十七条 目标责任制年度考核结果作为干部评奖评优和选拔任用的重要依据。年度考核为一般和差的二级单位主要负责人年度考核不得定为优秀，考核为差的二级单位，学院党委对其主要负责人进行约谈。连续两年考核为差等的二级单位主要负责人，由学院党委研究，按有关规定进行调整。</w:t>
      </w:r>
    </w:p>
    <w:p w14:paraId="5CB7D2E0">
      <w:pPr>
        <w:pStyle w:val="4"/>
        <w:bidi w:val="0"/>
        <w:rPr>
          <w:rFonts w:hint="eastAsia"/>
          <w:lang w:val="en-US" w:eastAsia="zh-CN"/>
        </w:rPr>
      </w:pPr>
      <w:r>
        <w:rPr>
          <w:rFonts w:hint="eastAsia"/>
          <w:lang w:val="en-US" w:eastAsia="zh-CN"/>
        </w:rPr>
        <w:t>第六章  附则</w:t>
      </w:r>
    </w:p>
    <w:p w14:paraId="7F236E81">
      <w:pPr>
        <w:bidi w:val="0"/>
        <w:rPr>
          <w:rFonts w:hint="eastAsia"/>
          <w:lang w:val="en-US" w:eastAsia="zh-CN"/>
        </w:rPr>
      </w:pPr>
      <w:r>
        <w:rPr>
          <w:rFonts w:hint="eastAsia"/>
          <w:lang w:val="en-US" w:eastAsia="zh-CN"/>
        </w:rPr>
        <w:t>第十八条 本办法解释权归学院办公室（党委办公室）。办法在执行过程中出现异议或者与本办法发生冲突的，根据工作性质报院长办公会或党委会研究决定。</w:t>
      </w:r>
    </w:p>
    <w:p w14:paraId="61E86647">
      <w:pPr>
        <w:bidi w:val="0"/>
        <w:rPr>
          <w:rFonts w:hint="eastAsia"/>
          <w:lang w:val="en-US" w:eastAsia="zh-CN"/>
        </w:rPr>
      </w:pPr>
      <w:r>
        <w:rPr>
          <w:rFonts w:hint="eastAsia"/>
          <w:lang w:val="en-US" w:eastAsia="zh-CN"/>
        </w:rPr>
        <w:t>第十九条 本办法自2024年10月15起执行。</w:t>
      </w:r>
    </w:p>
    <w:p w14:paraId="6471781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C3BDC"/>
    <w:rsid w:val="6ACC3BDC"/>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2026-01-14T03:34:00Z</dcterms:created>
  <dc:creator>小渔</dc:creator>
  <cp:lastModifiedBy>小渔</cp:lastModifiedBy>
  <dcterms:modified xsi:type="dcterms:W3CDTF">2026-01-14T03:34:39Z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FF916F05562E4C1CA281890D9B2E9225_11</vt:lpwstr>
  </property>
  <property fmtid="{D5CDD505-2E9C-101B-9397-08002B2CF9AE}" pid="4" name="KSOTemplateDocerSaveRecord">
    <vt:lpwstr>eyJoZGlkIjoiNmFjNjhhMWI4MDBkNmM2M2YxOGJlNDljNzJhZDAyNGMiLCJ1c2VySWQiOiI0MjM4ODYyNzAifQ==</vt:lpwstr>
  </property>
</Properties>
</file>