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A8F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center"/>
        <w:textAlignment w:val="auto"/>
        <w:rPr>
          <w:rFonts w:ascii="微软雅黑" w:hAnsi="微软雅黑" w:eastAsia="微软雅黑" w:cs="宋体"/>
          <w:szCs w:val="21"/>
        </w:rPr>
      </w:pPr>
      <w:bookmarkStart w:id="5" w:name="_GoBack"/>
      <w:bookmarkStart w:id="0" w:name="_Toc7343"/>
      <w:bookmarkStart w:id="1" w:name="_Toc2822"/>
      <w:r>
        <w:rPr>
          <w:rFonts w:hint="eastAsia"/>
        </w:rPr>
        <w:t>徽商职业学院</w:t>
      </w:r>
      <w:bookmarkStart w:id="2" w:name="_Hlk69213414"/>
      <w:bookmarkEnd w:id="2"/>
      <w:r>
        <w:rPr>
          <w:rFonts w:hint="eastAsia"/>
        </w:rPr>
        <w:t>规划执行工作督查办法</w:t>
      </w:r>
      <w:bookmarkEnd w:id="0"/>
      <w:bookmarkEnd w:id="1"/>
    </w:p>
    <w:bookmarkEnd w:id="5"/>
    <w:p w14:paraId="65F4D5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徽院党〔2023〕13号</w:t>
      </w:r>
    </w:p>
    <w:p w14:paraId="7098B7D1">
      <w:pPr>
        <w:bidi w:val="0"/>
        <w:rPr>
          <w:rFonts w:hint="eastAsia"/>
          <w:lang w:eastAsia="zh-CN"/>
        </w:rPr>
      </w:pPr>
    </w:p>
    <w:p w14:paraId="7DF09B2E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一、总 则</w:t>
      </w:r>
    </w:p>
    <w:p w14:paraId="0FD24A6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第一条 为落实学院规划执行和实施效率，进一步增强学院各部门、系部执行力，改进工作作风，推进学院事业高质量、高标准、高效率发展。现结合学院实际，制定本专项工作实施办法。</w:t>
      </w:r>
    </w:p>
    <w:p w14:paraId="2F79159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第二条 学院规划执行督查工作以学院“十四五”发展事业发展规划为指南，注重发挥规划在学院各项工作的统领作用，落实学院发展规划的各项任务，保障各项发展目标的实现。</w:t>
      </w:r>
    </w:p>
    <w:p w14:paraId="560216A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第三条 督查工作基本原则</w:t>
      </w:r>
    </w:p>
    <w:p w14:paraId="5736286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（一）突出重点：紧紧围绕学院规划执行相关工作开展督查督办，既兼顾全局，又突出重点。</w:t>
      </w:r>
    </w:p>
    <w:p w14:paraId="49BC5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（二）落实职责：各部门、系部对职责范围内的督查督办事项负全责，同时根据工作需要，协同完成与本部门、系部相关的督查督办事项。</w:t>
      </w:r>
    </w:p>
    <w:p w14:paraId="72F5D10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（三）严格时限：督查督办事项必须按规定期限完成，对情况复杂、难度较大以及不可抗力的客观原因导致不能按时办结的督办事项，要及时报告工作进展，并说明原因。</w:t>
      </w:r>
    </w:p>
    <w:p w14:paraId="7F191F0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（四）务求落实：督查督办事项需做到不推诿、不扯皮，事事有着落，件件有结果。</w:t>
      </w:r>
    </w:p>
    <w:p w14:paraId="6BF63FFB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二、工作体系和职责</w:t>
      </w:r>
    </w:p>
    <w:p w14:paraId="2078471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第四条 学院党委书记、院长直接领导规划执行工作；分管院领导负责此项工作的开展，形成全方位、全过程、立体化的督查督办工作体系。</w:t>
      </w:r>
    </w:p>
    <w:p w14:paraId="6274CBA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第五条 学院办公室是具体工作机构，组织实施规划执行督查督办工作。</w:t>
      </w:r>
    </w:p>
    <w:p w14:paraId="7841E0C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第六条 学院办公室负责对督查督办承办单位的工作效能进行评估，提出改进工作的建议。</w:t>
      </w:r>
    </w:p>
    <w:p w14:paraId="18BAA15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第七条 学院各部门、系部的主要负责人为第一责任人，负责本部门、系部内规划工作的落实。各部门、系部应设兼职人员负责本项工作。</w:t>
      </w:r>
    </w:p>
    <w:p w14:paraId="6CF97315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三、工作内容和程序</w:t>
      </w:r>
    </w:p>
    <w:p w14:paraId="21388CA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第八条 督察督办工作内容</w:t>
      </w:r>
    </w:p>
    <w:p w14:paraId="0148256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（一）学院各类规划制定与执行情况。</w:t>
      </w:r>
    </w:p>
    <w:p w14:paraId="646D0DD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（二）学院各类规划年度目标任务完成情况。</w:t>
      </w:r>
    </w:p>
    <w:p w14:paraId="1B79D5C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（三）其他需要督查督办的事项。</w:t>
      </w:r>
    </w:p>
    <w:p w14:paraId="2F02117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第九条 督查督办工作程序</w:t>
      </w:r>
    </w:p>
    <w:p w14:paraId="3AD42A1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（一）立项交办。由学院办公室对纳入督查督办工作内容的事项，进行任务分解立项，填写</w:t>
      </w:r>
      <w:bookmarkStart w:id="3" w:name="_Hlk69832390"/>
      <w:bookmarkEnd w:id="3"/>
      <w:r>
        <w:rPr>
          <w:rFonts w:hint="eastAsia"/>
          <w:lang w:val="en-US" w:eastAsia="zh-CN"/>
        </w:rPr>
        <w:t>《徽商职业学院规划执行工作督查督办登记表》（附表1），拟定督查督办事项、办结时限、承办单位等，报请学院主管领导审定同意后，通知相关承办部门办理。</w:t>
      </w:r>
    </w:p>
    <w:p w14:paraId="2DFE270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（二）督办通知。学院办公室向承办单位发送督查督办通知，根据实际情况通知可分为书面形式《</w:t>
      </w:r>
      <w:bookmarkStart w:id="4" w:name="_Hlk69832448"/>
      <w:bookmarkEnd w:id="4"/>
      <w:r>
        <w:rPr>
          <w:rFonts w:hint="eastAsia"/>
          <w:lang w:val="en-US" w:eastAsia="zh-CN"/>
        </w:rPr>
        <w:t>徽商职业学院规划执行工作督查督办通知单》（附表2）、电话、微信、邮箱通知或口头交办。</w:t>
      </w:r>
    </w:p>
    <w:p w14:paraId="3EDFC4B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及时办理。承办单位收到督查通知后，按照“交必办、办必果、果必报”的要求，严格时间进度，提高办理质量。凡涉及2个及以上部门共同办理的督查事项，确定一个为主要牵头部门，协办部门积极配合，按时完成工作任务。</w:t>
      </w:r>
    </w:p>
    <w:p w14:paraId="7207344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（四）过程督查。学院办公室与承办部门加强联系，对督查督办事项的进展采取定期督查、随机抽查、专项督查、联合督查等方式。</w:t>
      </w:r>
    </w:p>
    <w:p w14:paraId="3998AE5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办结归档。督查督办事项办结后，承办部门及时向学院办公室报告，填写并上交登记表；学院办公室建立工作台账，实施“办结销号”管理；并对办结的督查督办事项有关公文、报告等进行归档，以便备查。</w:t>
      </w:r>
    </w:p>
    <w:p w14:paraId="01977048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四、工作要求及结果运用</w:t>
      </w:r>
    </w:p>
    <w:p w14:paraId="1005501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第十条 学院办公室依照督查督办办法履行工作职责，对承办单位主要起到提醒、催促和监督作用。</w:t>
      </w:r>
    </w:p>
    <w:p w14:paraId="3135EEA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第十一条 需要保密的督查督办事项，要严格遵守相关保密规定。</w:t>
      </w:r>
    </w:p>
    <w:p w14:paraId="34BA08C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第十二条 建立督查督办工作通报考核制度，学院办公室不定期汇总编制督查督办情况，及时向学院领导汇报；并将督查督办结果上交学院，按相关规定处理。</w:t>
      </w:r>
    </w:p>
    <w:p w14:paraId="4330BEDB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五、附 则</w:t>
      </w:r>
    </w:p>
    <w:p w14:paraId="2265BC8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第十三条 本实施办法自2023年2月1日起执行。</w:t>
      </w:r>
    </w:p>
    <w:p w14:paraId="0E9D5F7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第十四条 本实施办法由学院办公室负责解释。</w:t>
      </w:r>
    </w:p>
    <w:p w14:paraId="4F5DCC1C">
      <w:pPr>
        <w:bidi w:val="0"/>
        <w:rPr>
          <w:rFonts w:hint="eastAsia"/>
          <w:lang w:val="en-US" w:eastAsia="zh-CN"/>
        </w:rPr>
      </w:pPr>
    </w:p>
    <w:p w14:paraId="0769641B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8575C"/>
    <w:rsid w:val="2628575C"/>
    <w:rsid w:val="7A6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883" w:firstLineChars="200"/>
      <w:jc w:val="both"/>
    </w:pPr>
    <w:rPr>
      <w:rFonts w:eastAsia="宋体" w:cs="方正仿宋_GB18030" w:asciiTheme="minorAscii" w:hAnsiTheme="minorAscii"/>
      <w:kern w:val="2"/>
      <w:sz w:val="24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2026-01-14T03:31:00Z</dcterms:created>
  <dc:creator>小渔</dc:creator>
  <cp:lastModifiedBy>小渔</cp:lastModifiedBy>
  <dcterms:modified xsi:type="dcterms:W3CDTF">2026-01-14T03:32:08Z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E4026D12B18B4ADEAB4B87BCC76676E9_11</vt:lpwstr>
  </property>
  <property fmtid="{D5CDD505-2E9C-101B-9397-08002B2CF9AE}" pid="4" name="KSOTemplateDocerSaveRecord">
    <vt:lpwstr>eyJoZGlkIjoiNmFjNjhhMWI4MDBkNmM2M2YxOGJlNDljNzJhZDAyNGMiLCJ1c2VySWQiOiI0MjM4ODYyNzAifQ==</vt:lpwstr>
  </property>
</Properties>
</file>