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08766">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lang w:eastAsia="zh-CN"/>
        </w:rPr>
      </w:pPr>
      <w:bookmarkStart w:id="3" w:name="_GoBack"/>
      <w:bookmarkStart w:id="0" w:name="_Toc22927"/>
      <w:bookmarkStart w:id="1" w:name="_Toc8645"/>
      <w:bookmarkStart w:id="2" w:name="_Toc7507"/>
      <w:r>
        <w:rPr>
          <w:rFonts w:hint="eastAsia"/>
          <w:lang w:val="en-US" w:eastAsia="zh-CN"/>
        </w:rPr>
        <w:t>徽商职业学院</w:t>
      </w:r>
      <w:r>
        <w:rPr>
          <w:rFonts w:hint="eastAsia"/>
        </w:rPr>
        <w:t>公文处理办法</w:t>
      </w:r>
      <w:bookmarkEnd w:id="0"/>
      <w:bookmarkEnd w:id="1"/>
      <w:bookmarkEnd w:id="2"/>
    </w:p>
    <w:p w14:paraId="25C93252">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val="en-US" w:eastAsia="zh-CN"/>
        </w:rPr>
      </w:pPr>
      <w:r>
        <w:rPr>
          <w:rFonts w:hint="eastAsia"/>
          <w:lang w:val="en-US" w:eastAsia="zh-CN"/>
        </w:rPr>
        <w:t>徽院办函〔2024〕4号</w:t>
      </w:r>
    </w:p>
    <w:bookmarkEnd w:id="3"/>
    <w:p w14:paraId="4D2F100D">
      <w:pPr>
        <w:bidi w:val="0"/>
        <w:rPr>
          <w:rFonts w:hint="eastAsia"/>
          <w:lang w:val="en-US" w:eastAsia="zh-CN"/>
        </w:rPr>
      </w:pPr>
    </w:p>
    <w:p w14:paraId="394FE04F">
      <w:pPr>
        <w:pStyle w:val="4"/>
        <w:bidi w:val="0"/>
        <w:rPr>
          <w:rFonts w:hint="default"/>
          <w:lang w:val="en-US" w:eastAsia="zh-CN"/>
        </w:rPr>
      </w:pPr>
      <w:r>
        <w:rPr>
          <w:rFonts w:hint="eastAsia"/>
          <w:lang w:val="en-US" w:eastAsia="zh-CN"/>
        </w:rPr>
        <w:t>第一章  总则</w:t>
      </w:r>
    </w:p>
    <w:p w14:paraId="5B4EDF2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第一条 徽商职业学院（以下简称学院）公文是学院在管理过程中形成的具有法定效力和规范体式的文书，是依法行政和进行公务活动的重要工具。为推进学院公文处理工作科学化、制度化、规范化，进一步提高公文处理工作质量和效率，根据《党政机关公文处理工作条例》（中办发〔2012〕14号）、《党政机关公文格式》（GB/T 9704-2012）和《教育部公文处理规定》（教办〔2013〕7号），结合学院实际，制定本办法。</w:t>
      </w:r>
    </w:p>
    <w:p w14:paraId="68A36C49">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第二条 本办法适用于以学院党委、行政名义制发的各类公文处理工作。各部门、系院因工作需要发布的校内函件参照本办法执行。</w:t>
      </w:r>
    </w:p>
    <w:p w14:paraId="7C6AC7D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第三条 公文处理工作是指公文拟制、办理、管理等一系列相互关联、衔接有序的工作。</w:t>
      </w:r>
    </w:p>
    <w:p w14:paraId="6AEF434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第四条 学院办公室（党委办公室）是学院公文处理的管理机构，负责学院党政公文处理工作，指导各部门、系院的公文处理工作。各部门和系院均应指定专人从事公文处理工作。公文处理人员应当忠于职守、廉洁正派，具备相关专业知识。</w:t>
      </w:r>
    </w:p>
    <w:p w14:paraId="193ABBA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第五条 公文处理工作应当坚持实事求是、准确规范、精简高效、安全保密的原则。</w:t>
      </w:r>
    </w:p>
    <w:p w14:paraId="7963054C">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第二章  公文种类</w:t>
      </w:r>
    </w:p>
    <w:p w14:paraId="5C90FEA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第六条 学院日常使用的公文种类主要有以下十种：</w:t>
      </w:r>
    </w:p>
    <w:p w14:paraId="1948AFF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（一）决定。适用于对学院重要事项或重大行动作出安排，奖惩部门、系院有关人员，变更或撤销部门、系院不适当的决定事项。</w:t>
      </w:r>
    </w:p>
    <w:p w14:paraId="5BF15C4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（二）通告。适用于公布校内外有关方面应当遵守或者周知的事项。</w:t>
      </w:r>
    </w:p>
    <w:p w14:paraId="63E7916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（三）意见。适用于对重要问题提出见解和处理办法。</w:t>
      </w:r>
    </w:p>
    <w:p w14:paraId="0CA5D94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（四）通知。适用于发布规章，任免和聘用干部；传达上级单位的指示，转发上级单位和不相隶属单位的公文，批转下级单位的公文；传达要求下级单位办理和需要周知或者执行的事项。</w:t>
      </w:r>
    </w:p>
    <w:p w14:paraId="47F74FB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（五）通报。适用于表彰先进，批评错误，传达重要精神或情况。</w:t>
      </w:r>
    </w:p>
    <w:p w14:paraId="306BA8AE">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（六）报告。适用于向上级单位汇报工作，反映情况，回复上级单位的询问。</w:t>
      </w:r>
    </w:p>
    <w:p w14:paraId="0435BC3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（七）请示。适用于向上级单位请求指示、批准。</w:t>
      </w:r>
    </w:p>
    <w:p w14:paraId="3EAF87B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（八）批复。适用于答复下级单位的请示事项。</w:t>
      </w:r>
    </w:p>
    <w:p w14:paraId="3388199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（九）函。适用于不相隶属单位之间商洽工作、询问和答复问题，请求批准和答复审批事项。</w:t>
      </w:r>
    </w:p>
    <w:p w14:paraId="54FF4A7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（十）纪要。适用于记载、传达会议情况和议定事项。</w:t>
      </w:r>
    </w:p>
    <w:p w14:paraId="4FDE3963">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第三章  公文格式</w:t>
      </w:r>
    </w:p>
    <w:p w14:paraId="106EBA2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第七条 学院各类公文格式均按照《党政机关公文格式》（中华人民共和国国家标准GB/T 9704—2012）执行。</w:t>
      </w:r>
    </w:p>
    <w:p w14:paraId="1AAC08D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第八条 学院公文一般由份号、密级和保密期限、紧急程度、发文机关标志、发文字号、签发人、标题、主送单位、正文、附件说明、发文单位署名、成文日期、印章、附注、附件、抄送单位、印发单位和印发日期、页码等组成。</w:t>
      </w:r>
    </w:p>
    <w:p w14:paraId="38B262E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（一）份号。公文印制份数的顺序号。涉密公文应当标注份号。</w:t>
      </w:r>
    </w:p>
    <w:p w14:paraId="1C9CE9EE">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（二）密级和保密期限。公文的秘密等级和保密的期限。涉密公文应当根据涉密程度分别标注“绝密”“机密”“秘密”，如有保密期限也应当注明保密期限，密级与保密期限之间用“★”隔开。</w:t>
      </w:r>
    </w:p>
    <w:p w14:paraId="54EEA437">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（三）紧急程度。公文送达和办理的时限要求。根据紧急程度，紧急公文应当分别标注“特急”“加急”。份号、密级和保密期限、紧急程度使用3号黑体字体。</w:t>
      </w:r>
    </w:p>
    <w:p w14:paraId="2C147F8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（四）发文机关标志。由发文单位全称加“文件”二字组成，也可使用发文单位全称或者规范化简称。</w:t>
      </w:r>
    </w:p>
    <w:p w14:paraId="28C88C1B">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五）发文字号。发文字号由发文单位代字、年份和发文顺序号组成。联合发文，只标明主办单位的发文编号。顺序号不加虚号。编号位置，有文件版头时，放在标题上方、文头下面，否则放在标题右下侧。学院文件应在领导审批签发、复核后编文号。联合行文时，使用主办单位的发文字号。学院公文使用的代字号有：徽院党政、徽院党、徽院党函、徽院办、徽院宣、徽院组人、徽院发规、徽院财、徽院教、徽院学、徽院保、徽院总、徽院资、徽院招、徽院图文、徽院综、徽院函、党委会、办公会等。</w:t>
      </w:r>
    </w:p>
    <w:p w14:paraId="0BFDDD11">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（六）签发人。平行文和下行文无需签发人，上行文应当注明签发人、会签人姓名，签发人姓名使用三号楷体GBK字体。</w:t>
      </w:r>
    </w:p>
    <w:p w14:paraId="3044F9B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（七）标题。标题要简明、准确、一目了然，由发文单位名称、事由和文种组成，标题使用二号方正小标宋GBK字体，行距为固定值35磅。</w:t>
      </w:r>
    </w:p>
    <w:p w14:paraId="6EF612E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（八）主送单位。公文的主要受理单位，应当使用单位全称、规范化简称或者同类型单位简称。</w:t>
      </w:r>
    </w:p>
    <w:p w14:paraId="5E489FC3">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九）正文。公文主体，叙述公文主要内容，要求情况确凿，言简意赅。文件正文一般使用三号方正仿宋GBK字体，一级、二级、三级标题分别使用三号黑体、三号楷体GBK、三号加粗方正仿宋GBK字体。西文字体使用三号Times New Roma字体，行距为固定值28磅。</w:t>
      </w:r>
    </w:p>
    <w:p w14:paraId="4A3F30C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（十）附件说明。公文如有附件，应在正文之后、成文日期之前，注明附件的顺序号和名称。</w:t>
      </w:r>
    </w:p>
    <w:p w14:paraId="7B42B773">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十一）发文单位署名。署中共徽商职业学院委员会或徽商职业学院。单一单位行文，一般在成文日期之上，以成文日期为准居中编排发文单位署名。联合行文时，一般将各发文单位署名按照发文单位顺序整齐排列在相应位置。</w:t>
      </w:r>
    </w:p>
    <w:p w14:paraId="71F9EA5B">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十二）成文日期。署会议通过或者学院领导签发的日期。顺写年、月、日，并用阿拉伯数字标全。年份应标全称，月、日不编虚位，右空四字编排。成文日期一般以负责人签发的日期为准。制度规范性公文，以批准日期为准。</w:t>
      </w:r>
    </w:p>
    <w:p w14:paraId="0247C169">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十三）印章。学院公文一般应加盖印章，印章盖在发文日期上。印章端正、居中下压发文单位署名和成文日期，使发文单位署名和成文日期居印章中心偏下位置，印章顶端应当上距正文（或附件说明）一行之内。</w:t>
      </w:r>
    </w:p>
    <w:p w14:paraId="6526DF9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（十四）附注。需要说明的其他事项，要在公文中加括号标注。请示报告类公文必须在附注中写明联系人姓名和联系电话。</w:t>
      </w:r>
    </w:p>
    <w:p w14:paraId="55F80B4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（十五）附件。公文正文的说明、补充或者参考资料。附件应当另面编排，在印发单位和印发日期之前，与公文正文一起装订。</w:t>
      </w:r>
    </w:p>
    <w:p w14:paraId="3E67F58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（十六）抄送单位。除主送单位外需要执行或者知晓公文内容的其他单位，应当使用单位全称、规范化简称或者同类型单位统称。</w:t>
      </w:r>
    </w:p>
    <w:p w14:paraId="3A022B0F">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（十七）印发单位和印发日期。公文的送印单位和送印日期。抄送单位及印发日期等内容使用四号字，字体同正文。</w:t>
      </w:r>
    </w:p>
    <w:p w14:paraId="1847C710">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十八）页码。公文页数顺序号，使用四号方正仿宋GBK字体，数字左右各放一条“一”字线（参见本文件），公文的版记前有空白页的，空白页和版记均不编页码。公文的附件与正文一起装订时，页码应当连续编排。</w:t>
      </w:r>
    </w:p>
    <w:p w14:paraId="768E000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第九条 学院公文用纸种类</w:t>
      </w:r>
    </w:p>
    <w:p w14:paraId="248DDB65">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（一）学院日常使用的红字版头公文用纸为以下7种（见附件1）：</w:t>
      </w:r>
    </w:p>
    <w:p w14:paraId="142E62F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1.“中共徽商职业学院委员会、徽商职业学院文件”文件纸，适用于以学院党委和行政名义联合发出的公文。</w:t>
      </w:r>
    </w:p>
    <w:p w14:paraId="6284249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2.“中共徽商职业学院委员会文件”文件纸，适用于以学院党委名义发出的公文。</w:t>
      </w:r>
    </w:p>
    <w:p w14:paraId="19C00C5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3.“徽商职业学院文件”文件纸，适用于以学院名义发出的公文。</w:t>
      </w:r>
    </w:p>
    <w:p w14:paraId="5EBB752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4.“中共徽商职业学院委员会”函件纸，适用于以学院党委名义向不相隶属单位发出的公文。</w:t>
      </w:r>
    </w:p>
    <w:p w14:paraId="41B29B0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5.“徽商职业学院”函件纸，适用于以学院名义向不相隶属单位发出的公文。</w:t>
      </w:r>
    </w:p>
    <w:p w14:paraId="15FD411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6.“徽商职业学院党委会会议纪要”文件纸，适用于党委会会议纪要。</w:t>
      </w:r>
    </w:p>
    <w:p w14:paraId="529E3D1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7.“徽商职业学院会议纪要”文件纸，适用于院长办公会会议纪要。</w:t>
      </w:r>
    </w:p>
    <w:p w14:paraId="0A5E118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（二）学院公文用纸一般采用国际标准A4型（210mm×297mm），在左侧装订。张贴的公文用纸大小根据实际需要确定。</w:t>
      </w:r>
    </w:p>
    <w:p w14:paraId="4671E788">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第四章  行文规则</w:t>
      </w:r>
    </w:p>
    <w:p w14:paraId="11F791C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第十条 行文应当确有必要，讲求实效，注重针对性和可操作性。</w:t>
      </w:r>
    </w:p>
    <w:p w14:paraId="77FA00E6">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严格控制公文数量。凡属以下情况的，不再制发公文：国家法律法规和党内法规已作出明确规定的；现行公文仍然适用的；就某项工作已作出安排部署、有关单位已明确任务的；对工作表态、没有实质性内容、可发可不发的；某项工作的政策已经明确，执行过程中出现了新情况、新问题但没有新的措施或者办法，只作一般性号召或者重申已有规定、要求的；使用电话、传真、邮件等其他手段可以办理的。</w:t>
      </w:r>
    </w:p>
    <w:p w14:paraId="6A04013E">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第十一条 学院行文关系根据隶属关系和职权范围确定，一般不得越级请示和报告。</w:t>
      </w:r>
    </w:p>
    <w:p w14:paraId="318F662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学院各部门、系院原则上不得以二级单位名义对外正式行文。如确有需要，可在规定的职权范围内，以二级单位函件形式与有关部门商洽工作、询问和答复一般事务性问题，或以函件形式发布内部工作文件，处室函件可参考附件2“徽商职业学院处室函件”的格式模板制作。</w:t>
      </w:r>
    </w:p>
    <w:p w14:paraId="74A5897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第十二条 根据发文单位与收文单位之间的行文关系，学院公文分为上行文、下行文和平行文。行文应当遵照以下规定：</w:t>
      </w:r>
    </w:p>
    <w:p w14:paraId="7C364B90">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（一）上行文。向上级单位的行文，一般用请示、报告、意见等文种。</w:t>
      </w:r>
    </w:p>
    <w:p w14:paraId="604B674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上行文原则上主送一个上级单位，根据需要同时抄送相关上级单位和同级单位，不抄送下级单位。请示应当一文一事，不得在报告等非请示性公文中夹带请示事项。对涉及校外单位职权范围内的事项，应当先与其协商，取得一致意见后方可行文。</w:t>
      </w:r>
    </w:p>
    <w:p w14:paraId="4F63A95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除上级单位领导同志直接交办的事项和必须直接报送的绝密事项外，原则上不得以学院名义向上级单位领导同志个人报送公文，不得以学院领导个人名义向上级单位及领导同志报送公文。</w:t>
      </w:r>
    </w:p>
    <w:p w14:paraId="7ED21C0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（二）下行文。对下级单位的行文，一般用通知、通报、意见、决定、批复等文种。</w:t>
      </w:r>
    </w:p>
    <w:p w14:paraId="28463AD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（三）平行文。同级或者不相隶属的单位之间行文，一般用函、意见等文种。</w:t>
      </w:r>
    </w:p>
    <w:p w14:paraId="50CDFFA3">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第五章  公文拟制</w:t>
      </w:r>
    </w:p>
    <w:p w14:paraId="5DEEA831">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第十三条 公文拟制包括公文的起草、会签、审核、签发等程序。</w:t>
      </w:r>
    </w:p>
    <w:p w14:paraId="1BEAE6C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第十四条 公文起草应当做到：</w:t>
      </w:r>
    </w:p>
    <w:p w14:paraId="3086023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（一）符合国家法律法规、党的路线方针政策及学院有关规定。完整准确体现发文单位意图，并同现行有关公文相衔接。</w:t>
      </w:r>
    </w:p>
    <w:p w14:paraId="579645E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（二）一切从实际出发，分析问题实事求是，所提政策措施和办法切实可行。</w:t>
      </w:r>
    </w:p>
    <w:p w14:paraId="1778520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（三）内容简洁，主题突出，观点鲜明，结构严谨，表述准确，文字精炼。</w:t>
      </w:r>
    </w:p>
    <w:p w14:paraId="55A97116">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（四）文种正确，格式规范。</w:t>
      </w:r>
    </w:p>
    <w:p w14:paraId="04735A1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（五）深入调查研究，充分进行论证，广泛听取意见。</w:t>
      </w:r>
    </w:p>
    <w:p w14:paraId="65A1F5E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（六）公文涉及其他单位职权范围内的事项，起草单位必须征求相关单位意见，力求达成一致。</w:t>
      </w:r>
    </w:p>
    <w:p w14:paraId="7E83020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（七）部门、院系负责人应当主持、指导重要公文起草工作。</w:t>
      </w:r>
    </w:p>
    <w:p w14:paraId="4142A8F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（八）所拟公文，一般应为学院党委会、校长办公会通过的事项，依据学院现有制度、办法印发的常规性工作文件不在此列；依据原有公文进行修订的公文，应在文中注明原有公文（文件名称、文号）同时废止。</w:t>
      </w:r>
    </w:p>
    <w:p w14:paraId="188EC13A">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第十五条 公文会签。严格执行公文会签制度。凡涉及两个或两个以上部门、院系业务的公文，主办单位应主动与有关单位协商会签。如有分歧意见难以在单位间协商解决的，由主办单位将分歧意见列出，连同文稿一并送学院办公室报校领导协调或审定。如文件与一个以上的部门密切相关，文件除经分管领导审签外，相关校领导也应对公文进行会签。</w:t>
      </w:r>
    </w:p>
    <w:p w14:paraId="42198755">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第十六条 公文审核。各办文单位要按照文件审签单（附件3）的要求准确填写公文标题、主送和抄送单位、附件、拟稿人等详细信息，由单位负责人签署意见、签名，并加注日期后，连同拟写的公文送学院办公室审核。审核的重点是：</w:t>
      </w:r>
    </w:p>
    <w:p w14:paraId="614E13E0">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（一）行文理由是否充分，行文依据是否准确。</w:t>
      </w:r>
    </w:p>
    <w:p w14:paraId="455E936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（二）内容是否符合国家法律法规和党的路线方针政策；是否符合学院实际；是否完整准确体现发文单位意图；是否同现行有关公文相衔接；所提政策措施和办法是否切实可行。</w:t>
      </w:r>
    </w:p>
    <w:p w14:paraId="370A47F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（三）涉及有关单位职权范围内的事项是否经过充分协商并达成一致意见。</w:t>
      </w:r>
    </w:p>
    <w:p w14:paraId="251E4CC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（四）文种是否正确，格式是否规范；人名、地名、时间、数字、段落顺序、引文等是否准确；文字、数字、计量单位和标点符号等用法是否规范。</w:t>
      </w:r>
    </w:p>
    <w:p w14:paraId="32A3CF68">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（五）其他内容是否符合公文起草的有关要求。</w:t>
      </w:r>
    </w:p>
    <w:p w14:paraId="0E37CA0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（六）学院办公室审核合格后，注明“已核”，并注明日期。</w:t>
      </w:r>
    </w:p>
    <w:p w14:paraId="7B35DD6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（七）学院办公室审核不宜发文的公文文稿，应退回起草单位并说明理由；符合发文条件但内容需作进一步研究和修改的，由起草部门或院系修改后重新报送。</w:t>
      </w:r>
    </w:p>
    <w:p w14:paraId="4743B5B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第十七条 公文签发</w:t>
      </w:r>
    </w:p>
    <w:p w14:paraId="0726DBC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（一）学院公文由学院办公室负责审核后，由起草部门呈送分管院领导审签，未经学院办公室审核的公文一律不得径送校领导签发。</w:t>
      </w:r>
    </w:p>
    <w:p w14:paraId="07B40CC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（二）学院各类文件最终由党政主要领导签发。部分例行公文，当主要领导不在校内时，可由分管校领导根据授权代行签发。</w:t>
      </w:r>
    </w:p>
    <w:p w14:paraId="616548A3">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签发文件时，应在发文审批表中领导签发栏中写明“发”“同意印发”等字样，并签名、注明日期。受委托代签的，要注明“代签”。如认为需送其他领导审阅，可注明“请送××同志阅后再发”。圈阅或者签名的，视为同意。</w:t>
      </w:r>
    </w:p>
    <w:p w14:paraId="77249C9D">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第十八条 学院各部门、院系的处室函件，可参照本办法，经部门或院系文件管理人员核稿后，经部门主要负责人同意，如有必要，经相关部门、院系会签后，送分管院领导签发（附件4）。</w:t>
      </w:r>
    </w:p>
    <w:p w14:paraId="3F185BEA">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第六章  公文办理</w:t>
      </w:r>
    </w:p>
    <w:p w14:paraId="3DCCCC3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第十八条 公文办理包括收文办理、发文办理和整理归档。</w:t>
      </w:r>
    </w:p>
    <w:p w14:paraId="7D19BD4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第十九条 收文（校外来文）办理的程序：</w:t>
      </w:r>
    </w:p>
    <w:p w14:paraId="0D8B880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学院办公室收到上级单位的下发公文，进行登记编号后附文件处理签，送学院办公室负责人提出拟办意见后送有关校领导阅示，学院办公室传达批示，将文件发送承办单位处理。如遇紧急公文，学院办公室可先行送承办单位处理，同时呈校领导阅示。</w:t>
      </w:r>
    </w:p>
    <w:p w14:paraId="36BD84C5">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（二）对上级单位直接下发到学院相关部门、院系的文件，收文单位须将文件送学院办公室，由学院办公室按照公文处理流程运转。</w:t>
      </w:r>
    </w:p>
    <w:p w14:paraId="19BF236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（三）承办单位收到上级交办的公文应及时办理，不得延误、推诿，并按时限要求将公文处理情况及时反馈学院办公室。</w:t>
      </w:r>
    </w:p>
    <w:p w14:paraId="4EA8679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第二十条 发文办理的程序：</w:t>
      </w:r>
    </w:p>
    <w:p w14:paraId="5970C51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（一）复核。已经领导签批的公文，印发前学院办公室应当对公文的审批手续、内容、文种、格式等进行复核；需作实质性修改的，应当报原签批人复审。</w:t>
      </w:r>
    </w:p>
    <w:p w14:paraId="14E2C90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（二）登记。对复核后的公文，应当确定发文字号、分送范围并详细记载。</w:t>
      </w:r>
    </w:p>
    <w:p w14:paraId="4EABE6D3">
      <w:pPr>
        <w:pageBreakBefore w:val="0"/>
        <w:widowControl w:val="0"/>
        <w:kinsoku/>
        <w:wordWrap/>
        <w:overflowPunct/>
        <w:topLinePunct w:val="0"/>
        <w:autoSpaceDE/>
        <w:autoSpaceDN/>
        <w:bidi w:val="0"/>
        <w:adjustRightInd/>
        <w:snapToGrid/>
        <w:spacing w:line="420" w:lineRule="exact"/>
        <w:textAlignment w:val="auto"/>
        <w:rPr>
          <w:rFonts w:hint="default"/>
          <w:lang w:val="en-US" w:eastAsia="zh-CN"/>
        </w:rPr>
      </w:pPr>
      <w:r>
        <w:rPr>
          <w:rFonts w:hint="eastAsia"/>
          <w:lang w:val="en-US" w:eastAsia="zh-CN"/>
        </w:rPr>
        <w:t>（三）印制。经签批后的公文，由主办单位送文印室按规范的公文格式印制。公文印制必须确保质量和时效。如发现错误，应与核稿人联系，不得擅自改动。印制文件应避免末页无正文，如无法避免，应注明“（此页无正文）”。涉密公文应当在符合保密要求的场所印制。</w:t>
      </w:r>
    </w:p>
    <w:p w14:paraId="61858998">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（四）核发。公文印制完毕，主办单位应当对公文的文字、格式和印刷质量进行检查后分发。</w:t>
      </w:r>
    </w:p>
    <w:p w14:paraId="6D805AF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（五）要注意控制发文范围和印数。学院公文非特殊需要，除印制3份纸质文件存档外，均在学院数字化办公系统中发布。</w:t>
      </w:r>
    </w:p>
    <w:p w14:paraId="59397B1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第二十一条 涉密公文应当通过机要交通、邮政机要通信、城市机要文件交换站或者收发件单位机要收发人员进行传递，通过密码电报或者符合国家保密规定的计算机信息系统进行传输。</w:t>
      </w:r>
    </w:p>
    <w:p w14:paraId="2B3EAFC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第二十二条 需要归档的公文及有关材料，应当根据有关档案法律法规以及学院档案管理规定，及时收集齐全、整理归档。</w:t>
      </w:r>
    </w:p>
    <w:p w14:paraId="7E88396E">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第七章  公文管理</w:t>
      </w:r>
    </w:p>
    <w:p w14:paraId="0430F5B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第二十三条 学院各部门、院系应当建立健全公文管理机制，明确专人负责本部门、院系文件的管理，确保管理严格规范，充分发挥公文效用。</w:t>
      </w:r>
    </w:p>
    <w:p w14:paraId="18A47F9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第二十四条 公文的印发传达范围应当按照发文单位的要求执行。需要变更的，应当经发文单位批准。公文发送、传递过程中严格执行签收制度，送文单位和收文单位均应登记备案，并注明来往去向，以备查考、督办。</w:t>
      </w:r>
    </w:p>
    <w:p w14:paraId="135459FC">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第二十五条 起草、签发涉密公文要严格按照涉密文件管理规定做好涉密公文的定密、签转和安全保密工作。未经批准，禁止各单位复制、翻印、汇编涉密公文，以及标注“不予公开”的中央、省委文件。学院公文定密应严格按照上级有关规定执行，不得私自随意定密。</w:t>
      </w:r>
    </w:p>
    <w:p w14:paraId="0528D9B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第二十六条 复制、汇编的公文视同原件管理。公文复印件作为正式公文使用时，应当加盖复印单位证明章。翻印件应当注明翻印的单位名称、日期。汇编本的密级按照编入公文的最高密级标注。</w:t>
      </w:r>
    </w:p>
    <w:p w14:paraId="0EB69F35">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第二十七条 公文的撤销和废止，由发文单位、上级单位根据职权范围和有关法律规定决定。公文被撤销的，视为自始无效；公文被废止的，视为自废止之日起失效。</w:t>
      </w:r>
    </w:p>
    <w:p w14:paraId="0549DEB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第二十八条 不具备归档和保存价值的公文，经过鉴别并经办公室负责人批准，可以销毁。销毁涉密公文必须严格按照有关规定履行审批登记手续，确保不丢失、不漏销。个人不得私自销毁、留存涉密公文。</w:t>
      </w:r>
    </w:p>
    <w:p w14:paraId="537F2F1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第二十九条 单位合并时，全部公文应当随之合并管理；单位撤销时，需要归档的公文经整理后按照有关规定移交档案管理部门。工作人员离岗离职时，所在单位应当督促其将暂存、借用的公文按照有关规定移交、清退。</w:t>
      </w:r>
    </w:p>
    <w:p w14:paraId="432225E3">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第八章  培训奖惩</w:t>
      </w:r>
    </w:p>
    <w:p w14:paraId="3D9A38C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第三十条 建立公文处理培训交流机制。将公文处理培训作为教职工入职培训和办公室工作人员岗前培训的必备内容，并纳入干部学习、培训工作。通过多种行之有效的方式，加强公文处理工作的交流。</w:t>
      </w:r>
    </w:p>
    <w:p w14:paraId="1370010D">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第三十一条 实行优秀公文评选制度，科学评价公文办理工作，对获奖单位和个人给予奖励，并将获奖情况作为单位年度目标管理工作考核、个人年度履职考核的重要参考。</w:t>
      </w:r>
    </w:p>
    <w:p w14:paraId="2A5D77A9">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第三十二条 实行公文处理责任追究制度。有以下情形并造成不良后果的，须责令补救改正，视情予以通报，情节严重的，按有关规定予以问责。</w:t>
      </w:r>
    </w:p>
    <w:p w14:paraId="1F65D76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（一）未履行审核把关职责或者审核把关不严的；</w:t>
      </w:r>
    </w:p>
    <w:p w14:paraId="53A2A00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（二）未按规定时限办理，或者违反公文处理程序的；</w:t>
      </w:r>
    </w:p>
    <w:p w14:paraId="7B6C261A">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（三）擅自行文，或者随意扩大（缩小）发送范围的；</w:t>
      </w:r>
    </w:p>
    <w:p w14:paraId="4699C534">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（四）未按规定进行风险评估或者合法性审查的；</w:t>
      </w:r>
    </w:p>
    <w:p w14:paraId="6B5A1B76">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（五）未正确标注公开属性的；</w:t>
      </w:r>
    </w:p>
    <w:p w14:paraId="06F2A400">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（六）未履行会签程序，或者会签单位存在不同意见未说明情况的；</w:t>
      </w:r>
    </w:p>
    <w:p w14:paraId="03694FCF">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（七）以函件形式下发政策性、指令性公文等越权行文的；</w:t>
      </w:r>
    </w:p>
    <w:p w14:paraId="27971EA8">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（八）其他违反公文处理规定的行为。</w:t>
      </w:r>
    </w:p>
    <w:p w14:paraId="1C466284">
      <w:pPr>
        <w:pStyle w:val="4"/>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第九章  附则</w:t>
      </w:r>
    </w:p>
    <w:p w14:paraId="4D964717">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第三十三条 学院公文含电子公文。电子公文处理工作依据本办法，在学院电子化办公平台中运行。</w:t>
      </w:r>
    </w:p>
    <w:p w14:paraId="1E44C5E2">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第三十四条 机要文件（涉密文件）处理按照上级有关机要文件管理规定执行。</w:t>
      </w:r>
    </w:p>
    <w:p w14:paraId="134DB490">
      <w:pPr>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第三十五条 本处理办法由学院办公室负责解释。</w:t>
      </w:r>
    </w:p>
    <w:p w14:paraId="7A91D5A2">
      <w:pPr>
        <w:bidi w:val="0"/>
        <w:rPr>
          <w:rFonts w:hint="eastAsia"/>
          <w:lang w:val="en-US" w:eastAsia="zh-CN"/>
        </w:rPr>
      </w:pPr>
      <w:r>
        <w:rPr>
          <w:rFonts w:hint="eastAsia"/>
          <w:lang w:val="en-US" w:eastAsia="zh-CN"/>
        </w:rPr>
        <w:t>第三十六条 本处理办法自2024年11月1日起施行。</w:t>
      </w:r>
    </w:p>
    <w:p w14:paraId="72899D26">
      <w:pPr>
        <w:bidi w:val="0"/>
        <w:rPr>
          <w:rFonts w:hint="eastAsia"/>
          <w:lang w:val="en-US" w:eastAsia="zh-CN"/>
        </w:rPr>
      </w:pPr>
    </w:p>
    <w:p w14:paraId="0399C29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2312" w:cs="Times New Roman"/>
          <w:sz w:val="32"/>
          <w:szCs w:val="32"/>
          <w:lang w:val="en-US" w:eastAsia="zh-CN"/>
        </w:rPr>
      </w:pPr>
    </w:p>
    <w:p w14:paraId="5C9029A6">
      <w:pPr>
        <w:bidi w:val="0"/>
        <w:rPr>
          <w:rFonts w:hint="default"/>
          <w:lang w:val="en-US" w:eastAsia="zh-CN"/>
        </w:rPr>
      </w:pPr>
    </w:p>
    <w:p w14:paraId="2149216E">
      <w:pPr>
        <w:bidi w:val="0"/>
        <w:rPr>
          <w:rFonts w:hint="default"/>
          <w:lang w:val="en-US" w:eastAsia="zh-CN"/>
        </w:rPr>
      </w:pPr>
    </w:p>
    <w:p w14:paraId="750DAA52">
      <w:pPr>
        <w:bidi w:val="0"/>
        <w:rPr>
          <w:rFonts w:hint="default"/>
          <w:lang w:val="en-US" w:eastAsia="zh-CN"/>
        </w:rPr>
      </w:pPr>
    </w:p>
    <w:p w14:paraId="0FD91C40">
      <w:pPr>
        <w:bidi w:val="0"/>
        <w:rPr>
          <w:rFonts w:hint="default"/>
          <w:lang w:val="en-US" w:eastAsia="zh-CN"/>
        </w:rPr>
      </w:pPr>
    </w:p>
    <w:p w14:paraId="63913A7F">
      <w:pPr>
        <w:bidi w:val="0"/>
        <w:rPr>
          <w:rFonts w:hint="default"/>
          <w:lang w:val="en-US" w:eastAsia="zh-CN"/>
        </w:rPr>
      </w:pPr>
    </w:p>
    <w:p w14:paraId="31BCB464">
      <w:pPr>
        <w:bidi w:val="0"/>
        <w:rPr>
          <w:rFonts w:hint="default"/>
          <w:lang w:val="en-US" w:eastAsia="zh-CN"/>
        </w:rPr>
      </w:pPr>
    </w:p>
    <w:p w14:paraId="7F196AE0">
      <w:pPr>
        <w:bidi w:val="0"/>
        <w:rPr>
          <w:rFonts w:hint="default"/>
          <w:lang w:val="en-US" w:eastAsia="zh-CN"/>
        </w:rPr>
      </w:pPr>
    </w:p>
    <w:p w14:paraId="5FF02F76">
      <w:pPr>
        <w:bidi w:val="0"/>
        <w:rPr>
          <w:rFonts w:hint="default"/>
          <w:lang w:val="en-US" w:eastAsia="zh-CN"/>
        </w:rPr>
      </w:pPr>
    </w:p>
    <w:p w14:paraId="2122F57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ADF200B-3A13-4993-A088-CA257CA2F666}"/>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0759EDAB-4840-4184-A4EC-3DB65D8F0CA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97001"/>
    <w:rsid w:val="12997001"/>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2026-01-14T03:35:00Z</dcterms:created>
  <dc:creator>小渔</dc:creator>
  <cp:lastModifiedBy>小渔</cp:lastModifiedBy>
  <dcterms:modified xsi:type="dcterms:W3CDTF">2026-01-14T03:35:41Z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328C28D477194AA1BACFD94BC9E325DC_11</vt:lpwstr>
  </property>
  <property fmtid="{D5CDD505-2E9C-101B-9397-08002B2CF9AE}" pid="4" name="KSOTemplateDocerSaveRecord">
    <vt:lpwstr>eyJoZGlkIjoiNmFjNjhhMWI4MDBkNmM2M2YxOGJlNDljNzJhZDAyNGMiLCJ1c2VySWQiOiI0MjM4ODYyNzAifQ==</vt:lpwstr>
  </property>
</Properties>
</file>